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62" w:type="dxa"/>
        <w:tblInd w:w="108" w:type="dxa"/>
        <w:tblLook w:val="0000" w:firstRow="0" w:lastRow="0" w:firstColumn="0" w:lastColumn="0" w:noHBand="0" w:noVBand="0"/>
      </w:tblPr>
      <w:tblGrid>
        <w:gridCol w:w="8462"/>
      </w:tblGrid>
      <w:tr w:rsidR="00F518AB" w:rsidRPr="00D3624C" w14:paraId="2915F954" w14:textId="77777777" w:rsidTr="00F518AB">
        <w:trPr>
          <w:trHeight w:val="413"/>
        </w:trPr>
        <w:tc>
          <w:tcPr>
            <w:tcW w:w="8462" w:type="dxa"/>
          </w:tcPr>
          <w:p w14:paraId="7665590B" w14:textId="77777777" w:rsidR="00FA6150" w:rsidRPr="00D3624C" w:rsidRDefault="00FA6150" w:rsidP="00A55F5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0AC895" w14:textId="42753A70" w:rsidR="00E35995" w:rsidRPr="00D3624C" w:rsidRDefault="005909B5" w:rsidP="00E35995">
      <w:pPr>
        <w:jc w:val="center"/>
        <w:rPr>
          <w:b/>
          <w:sz w:val="28"/>
          <w:szCs w:val="28"/>
          <w:lang w:bidi="ar-SA"/>
        </w:rPr>
      </w:pPr>
      <w:r w:rsidRPr="00D3624C">
        <w:rPr>
          <w:b/>
          <w:sz w:val="28"/>
          <w:szCs w:val="28"/>
          <w:lang w:bidi="ar-SA"/>
        </w:rPr>
        <w:t xml:space="preserve">Prolonged Time to Sedation </w:t>
      </w:r>
      <w:r w:rsidR="005B67E0" w:rsidRPr="00D3624C">
        <w:rPr>
          <w:b/>
          <w:sz w:val="28"/>
          <w:szCs w:val="28"/>
          <w:lang w:bidi="ar-SA"/>
        </w:rPr>
        <w:t>Orally – Protocol</w:t>
      </w:r>
    </w:p>
    <w:p w14:paraId="5D00D75E" w14:textId="77777777" w:rsidR="00D3624C" w:rsidRPr="00F64789" w:rsidRDefault="00D3624C" w:rsidP="00D3624C">
      <w:pPr>
        <w:jc w:val="center"/>
        <w:rPr>
          <w:bCs/>
          <w:iCs/>
          <w:sz w:val="22"/>
          <w:szCs w:val="22"/>
        </w:rPr>
      </w:pPr>
      <w:r w:rsidRPr="00F64789">
        <w:rPr>
          <w:bCs/>
          <w:iCs/>
          <w:sz w:val="22"/>
          <w:szCs w:val="22"/>
        </w:rPr>
        <w:t>NOTE: These are suggestions. Each clinician must make their own care decisions</w:t>
      </w:r>
    </w:p>
    <w:p w14:paraId="77BDD763" w14:textId="77777777" w:rsidR="00E35995" w:rsidRDefault="00E35995" w:rsidP="005B67E0">
      <w:pPr>
        <w:rPr>
          <w:b/>
          <w:sz w:val="20"/>
          <w:szCs w:val="20"/>
          <w:lang w:bidi="ar-SA"/>
        </w:rPr>
      </w:pPr>
    </w:p>
    <w:p w14:paraId="3620FD2B" w14:textId="77777777" w:rsidR="005B67E0" w:rsidRPr="00D3624C" w:rsidRDefault="00A55F55" w:rsidP="00A55F55">
      <w:pPr>
        <w:numPr>
          <w:ilvl w:val="0"/>
          <w:numId w:val="2"/>
        </w:numPr>
        <w:rPr>
          <w:lang w:bidi="ar-SA"/>
        </w:rPr>
      </w:pPr>
      <w:r w:rsidRPr="00D3624C">
        <w:rPr>
          <w:lang w:bidi="ar-SA"/>
        </w:rPr>
        <w:t xml:space="preserve">Indications: For a patient who has completed </w:t>
      </w:r>
      <w:r w:rsidR="005B67E0" w:rsidRPr="00D3624C">
        <w:rPr>
          <w:lang w:bidi="ar-SA"/>
        </w:rPr>
        <w:t xml:space="preserve">oral </w:t>
      </w:r>
      <w:r w:rsidRPr="00D3624C">
        <w:rPr>
          <w:lang w:bidi="ar-SA"/>
        </w:rPr>
        <w:t>aid in dying medications</w:t>
      </w:r>
      <w:r w:rsidR="005B67E0" w:rsidRPr="00D3624C">
        <w:rPr>
          <w:lang w:bidi="ar-SA"/>
        </w:rPr>
        <w:t xml:space="preserve"> but at 20-30 minutes</w:t>
      </w:r>
      <w:r w:rsidR="009159EF" w:rsidRPr="00D3624C">
        <w:rPr>
          <w:lang w:bidi="ar-SA"/>
        </w:rPr>
        <w:t xml:space="preserve"> or more</w:t>
      </w:r>
      <w:r w:rsidR="005B67E0" w:rsidRPr="00D3624C">
        <w:rPr>
          <w:lang w:bidi="ar-SA"/>
        </w:rPr>
        <w:t xml:space="preserve"> has not achieved adequate sedation</w:t>
      </w:r>
      <w:r w:rsidR="009159EF" w:rsidRPr="00D3624C">
        <w:rPr>
          <w:lang w:bidi="ar-SA"/>
        </w:rPr>
        <w:t xml:space="preserve"> for comfort (as defined by patient or attending professional), or who i</w:t>
      </w:r>
      <w:r w:rsidR="005B67E0" w:rsidRPr="00D3624C">
        <w:rPr>
          <w:lang w:bidi="ar-SA"/>
        </w:rPr>
        <w:t xml:space="preserve">s at risk of arrhythmias </w:t>
      </w:r>
      <w:r w:rsidR="009159EF" w:rsidRPr="00D3624C">
        <w:rPr>
          <w:lang w:bidi="ar-SA"/>
        </w:rPr>
        <w:t>(</w:t>
      </w:r>
      <w:r w:rsidR="005B67E0" w:rsidRPr="00D3624C">
        <w:rPr>
          <w:lang w:bidi="ar-SA"/>
        </w:rPr>
        <w:t>from med</w:t>
      </w:r>
      <w:r w:rsidR="009159EF" w:rsidRPr="00D3624C">
        <w:rPr>
          <w:lang w:bidi="ar-SA"/>
        </w:rPr>
        <w:t>ications, hypoxemia or agitation)</w:t>
      </w:r>
      <w:r w:rsidR="00E35995" w:rsidRPr="00D3624C">
        <w:rPr>
          <w:lang w:bidi="ar-SA"/>
        </w:rPr>
        <w:t xml:space="preserve">. </w:t>
      </w:r>
    </w:p>
    <w:p w14:paraId="2A9D2C12" w14:textId="15BB00CB" w:rsidR="00A05343" w:rsidRPr="00D3624C" w:rsidRDefault="009159EF" w:rsidP="00A05343">
      <w:pPr>
        <w:numPr>
          <w:ilvl w:val="1"/>
          <w:numId w:val="2"/>
        </w:numPr>
        <w:rPr>
          <w:lang w:bidi="ar-SA"/>
        </w:rPr>
      </w:pPr>
      <w:r w:rsidRPr="00D3624C">
        <w:rPr>
          <w:lang w:bidi="ar-SA"/>
        </w:rPr>
        <w:t xml:space="preserve">The most common causes of </w:t>
      </w:r>
      <w:r w:rsidR="005909B5" w:rsidRPr="00D3624C">
        <w:rPr>
          <w:lang w:bidi="ar-SA"/>
        </w:rPr>
        <w:t>Prolonged Time</w:t>
      </w:r>
      <w:r w:rsidRPr="00D3624C">
        <w:rPr>
          <w:lang w:bidi="ar-SA"/>
        </w:rPr>
        <w:t xml:space="preserve"> to Sedate Orally would be lack of absorption of medications and/or high opiate/sedative tolerance.  </w:t>
      </w:r>
    </w:p>
    <w:p w14:paraId="6AB07305" w14:textId="77777777" w:rsidR="00A05343" w:rsidRPr="00D3624C" w:rsidRDefault="009159EF" w:rsidP="00A05343">
      <w:pPr>
        <w:numPr>
          <w:ilvl w:val="0"/>
          <w:numId w:val="2"/>
        </w:numPr>
        <w:rPr>
          <w:lang w:bidi="ar-SA"/>
        </w:rPr>
      </w:pPr>
      <w:r w:rsidRPr="00D3624C">
        <w:rPr>
          <w:lang w:bidi="ar-SA"/>
        </w:rPr>
        <w:t xml:space="preserve">Next steps: </w:t>
      </w:r>
    </w:p>
    <w:p w14:paraId="764244BE" w14:textId="6C1463E6" w:rsidR="005909B5" w:rsidRPr="00D3624C" w:rsidRDefault="005909B5" w:rsidP="00162ECF">
      <w:pPr>
        <w:numPr>
          <w:ilvl w:val="1"/>
          <w:numId w:val="2"/>
        </w:numPr>
        <w:rPr>
          <w:lang w:bidi="ar-SA"/>
        </w:rPr>
      </w:pPr>
      <w:r w:rsidRPr="00D3624C">
        <w:rPr>
          <w:lang w:bidi="ar-SA"/>
        </w:rPr>
        <w:t>Poor upper GI absorption</w:t>
      </w:r>
      <w:r w:rsidR="003A2E52" w:rsidRPr="00D3624C">
        <w:rPr>
          <w:lang w:bidi="ar-SA"/>
        </w:rPr>
        <w:t>, patient not opiate/benzo tolerant</w:t>
      </w:r>
      <w:r w:rsidR="000B7FCF">
        <w:rPr>
          <w:lang w:bidi="ar-SA"/>
        </w:rPr>
        <w:t>:</w:t>
      </w:r>
      <w:r w:rsidRPr="00D3624C">
        <w:rPr>
          <w:lang w:bidi="ar-SA"/>
        </w:rPr>
        <w:t xml:space="preserve"> </w:t>
      </w:r>
    </w:p>
    <w:p w14:paraId="2E4B9D32" w14:textId="03607E25" w:rsidR="000B7FCF" w:rsidRPr="00457858" w:rsidRDefault="000B7FCF" w:rsidP="000B7FCF">
      <w:pPr>
        <w:pStyle w:val="ListParagraph"/>
        <w:numPr>
          <w:ilvl w:val="2"/>
          <w:numId w:val="2"/>
        </w:numPr>
        <w:rPr>
          <w:color w:val="7030A0"/>
          <w:lang w:bidi="ar-SA"/>
        </w:rPr>
      </w:pPr>
      <w:r>
        <w:rPr>
          <w:color w:val="7030A0"/>
          <w:lang w:bidi="ar-SA"/>
        </w:rPr>
        <w:t xml:space="preserve">If rectal administration not possible, use </w:t>
      </w:r>
      <w:r>
        <w:rPr>
          <w:lang w:bidi="ar-SA"/>
        </w:rPr>
        <w:t>s</w:t>
      </w:r>
      <w:r w:rsidRPr="00D3624C">
        <w:rPr>
          <w:lang w:bidi="ar-SA"/>
        </w:rPr>
        <w:t>ublingual sedation: (titrate to sedation</w:t>
      </w:r>
      <w:r>
        <w:rPr>
          <w:lang w:bidi="ar-SA"/>
        </w:rPr>
        <w:t>)</w:t>
      </w:r>
      <w:r w:rsidRPr="00457858">
        <w:rPr>
          <w:color w:val="7030A0"/>
          <w:lang w:bidi="ar-SA"/>
        </w:rPr>
        <w:t xml:space="preserve"> </w:t>
      </w:r>
    </w:p>
    <w:p w14:paraId="25DA5DEF" w14:textId="2EC4A2F2" w:rsidR="000B7FCF" w:rsidRPr="00D3624C" w:rsidRDefault="000B7FCF" w:rsidP="000B7FCF">
      <w:pPr>
        <w:numPr>
          <w:ilvl w:val="3"/>
          <w:numId w:val="2"/>
        </w:numPr>
        <w:rPr>
          <w:lang w:bidi="ar-SA"/>
        </w:rPr>
      </w:pPr>
      <w:r w:rsidRPr="00D3624C">
        <w:rPr>
          <w:lang w:bidi="ar-SA"/>
        </w:rPr>
        <w:t xml:space="preserve">Lorazepam 10mg </w:t>
      </w:r>
      <w:proofErr w:type="spellStart"/>
      <w:r w:rsidRPr="00D3624C">
        <w:rPr>
          <w:lang w:bidi="ar-SA"/>
        </w:rPr>
        <w:t>s.l.</w:t>
      </w:r>
      <w:proofErr w:type="spellEnd"/>
      <w:r w:rsidRPr="00D3624C">
        <w:rPr>
          <w:lang w:bidi="ar-SA"/>
        </w:rPr>
        <w:t xml:space="preserve"> self-administered q 5</w:t>
      </w:r>
      <w:r>
        <w:rPr>
          <w:lang w:bidi="ar-SA"/>
        </w:rPr>
        <w:t xml:space="preserve"> to 10</w:t>
      </w:r>
      <w:r w:rsidRPr="00D3624C">
        <w:rPr>
          <w:lang w:bidi="ar-SA"/>
        </w:rPr>
        <w:t xml:space="preserve"> minutes,</w:t>
      </w:r>
      <w:r>
        <w:rPr>
          <w:lang w:bidi="ar-SA"/>
        </w:rPr>
        <w:t xml:space="preserve"> to effect,</w:t>
      </w:r>
      <w:r w:rsidRPr="00D3624C">
        <w:rPr>
          <w:lang w:bidi="ar-SA"/>
        </w:rPr>
        <w:t xml:space="preserve"> and/or</w:t>
      </w:r>
    </w:p>
    <w:p w14:paraId="45525A56" w14:textId="1EC6F591" w:rsidR="000B7FCF" w:rsidRPr="00D3624C" w:rsidRDefault="000B7FCF" w:rsidP="000B7FCF">
      <w:pPr>
        <w:numPr>
          <w:ilvl w:val="3"/>
          <w:numId w:val="2"/>
        </w:numPr>
        <w:rPr>
          <w:lang w:bidi="ar-SA"/>
        </w:rPr>
      </w:pPr>
      <w:r w:rsidRPr="00D3624C">
        <w:rPr>
          <w:lang w:bidi="ar-SA"/>
        </w:rPr>
        <w:t xml:space="preserve">Morphine 40 to 120mg </w:t>
      </w:r>
      <w:proofErr w:type="spellStart"/>
      <w:r w:rsidRPr="00D3624C">
        <w:rPr>
          <w:lang w:bidi="ar-SA"/>
        </w:rPr>
        <w:t>s.l.</w:t>
      </w:r>
      <w:proofErr w:type="spellEnd"/>
      <w:r w:rsidRPr="00D3624C">
        <w:rPr>
          <w:lang w:bidi="ar-SA"/>
        </w:rPr>
        <w:t>, self-administered Q 10 minutes</w:t>
      </w:r>
      <w:r>
        <w:rPr>
          <w:lang w:bidi="ar-SA"/>
        </w:rPr>
        <w:t xml:space="preserve"> to effect.</w:t>
      </w:r>
    </w:p>
    <w:p w14:paraId="4F84E960" w14:textId="6FE15E6C" w:rsidR="00457858" w:rsidRPr="00D3624C" w:rsidRDefault="00457858" w:rsidP="00457858">
      <w:pPr>
        <w:numPr>
          <w:ilvl w:val="2"/>
          <w:numId w:val="2"/>
        </w:numPr>
        <w:rPr>
          <w:lang w:bidi="ar-SA"/>
        </w:rPr>
      </w:pPr>
      <w:r w:rsidRPr="00D3624C">
        <w:rPr>
          <w:lang w:bidi="ar-SA"/>
        </w:rPr>
        <w:t xml:space="preserve">Rectal sedation: </w:t>
      </w:r>
      <w:r w:rsidR="000B7FCF">
        <w:rPr>
          <w:lang w:bidi="ar-SA"/>
        </w:rPr>
        <w:t xml:space="preserve">Place rectal catheter. </w:t>
      </w:r>
      <w:r w:rsidRPr="00D3624C">
        <w:rPr>
          <w:lang w:bidi="ar-SA"/>
        </w:rPr>
        <w:t xml:space="preserve">Titrate meds to sedation. </w:t>
      </w:r>
    </w:p>
    <w:p w14:paraId="38F9EF94" w14:textId="70AF7679" w:rsidR="00457858" w:rsidRPr="00D3624C" w:rsidRDefault="00457858" w:rsidP="00457858">
      <w:pPr>
        <w:numPr>
          <w:ilvl w:val="3"/>
          <w:numId w:val="2"/>
        </w:numPr>
        <w:rPr>
          <w:lang w:bidi="ar-SA"/>
        </w:rPr>
      </w:pPr>
      <w:r w:rsidRPr="00D3624C">
        <w:rPr>
          <w:lang w:bidi="ar-SA"/>
        </w:rPr>
        <w:t xml:space="preserve">Lorazepam 10mg dissolved in </w:t>
      </w:r>
      <w:r>
        <w:rPr>
          <w:lang w:bidi="ar-SA"/>
        </w:rPr>
        <w:t xml:space="preserve">30mL </w:t>
      </w:r>
      <w:r w:rsidRPr="00D3624C">
        <w:rPr>
          <w:lang w:bidi="ar-SA"/>
        </w:rPr>
        <w:t xml:space="preserve">water, self-administered q 5 minutes, </w:t>
      </w:r>
      <w:r w:rsidR="000B7FCF">
        <w:rPr>
          <w:lang w:bidi="ar-SA"/>
        </w:rPr>
        <w:t xml:space="preserve">to effect, </w:t>
      </w:r>
      <w:r w:rsidRPr="00D3624C">
        <w:rPr>
          <w:lang w:bidi="ar-SA"/>
        </w:rPr>
        <w:t>and/or</w:t>
      </w:r>
    </w:p>
    <w:p w14:paraId="6768C33A" w14:textId="1E4EAC81" w:rsidR="00457858" w:rsidRPr="00D3624C" w:rsidRDefault="00457858" w:rsidP="00457858">
      <w:pPr>
        <w:numPr>
          <w:ilvl w:val="3"/>
          <w:numId w:val="2"/>
        </w:numPr>
        <w:rPr>
          <w:lang w:bidi="ar-SA"/>
        </w:rPr>
      </w:pPr>
      <w:r>
        <w:rPr>
          <w:lang w:bidi="ar-SA"/>
        </w:rPr>
        <w:t xml:space="preserve">Liquid </w:t>
      </w:r>
      <w:r w:rsidRPr="00D3624C">
        <w:rPr>
          <w:lang w:bidi="ar-SA"/>
        </w:rPr>
        <w:t xml:space="preserve">Morphine 40 to 120 mg Q 10 minutes, </w:t>
      </w:r>
      <w:r w:rsidR="000B7FCF">
        <w:rPr>
          <w:lang w:bidi="ar-SA"/>
        </w:rPr>
        <w:t xml:space="preserve">to effect, </w:t>
      </w:r>
      <w:r w:rsidRPr="00D3624C">
        <w:rPr>
          <w:lang w:bidi="ar-SA"/>
        </w:rPr>
        <w:t>and/or</w:t>
      </w:r>
    </w:p>
    <w:p w14:paraId="39166655" w14:textId="77777777" w:rsidR="00457858" w:rsidRPr="00D3624C" w:rsidRDefault="00457858" w:rsidP="00457858">
      <w:pPr>
        <w:numPr>
          <w:ilvl w:val="3"/>
          <w:numId w:val="2"/>
        </w:numPr>
        <w:rPr>
          <w:lang w:bidi="ar-SA"/>
        </w:rPr>
      </w:pPr>
      <w:r w:rsidRPr="00D3624C">
        <w:rPr>
          <w:lang w:bidi="ar-SA"/>
        </w:rPr>
        <w:t xml:space="preserve">Chloral Hydrate: 10gm doses (each in about 60cc of water or juice), titrate q5-10 min as needed until sedation is adequate, to total of 30gm, and/or </w:t>
      </w:r>
    </w:p>
    <w:p w14:paraId="2B6091B0" w14:textId="2F838765" w:rsidR="00457858" w:rsidRDefault="00457858" w:rsidP="00457858">
      <w:pPr>
        <w:numPr>
          <w:ilvl w:val="3"/>
          <w:numId w:val="2"/>
        </w:numPr>
        <w:rPr>
          <w:lang w:bidi="ar-SA"/>
        </w:rPr>
      </w:pPr>
      <w:r w:rsidRPr="00D3624C">
        <w:rPr>
          <w:lang w:bidi="ar-SA"/>
        </w:rPr>
        <w:t>Rectal Phenobarbital: 400 to 1,000mg</w:t>
      </w:r>
      <w:r w:rsidR="000B7FCF">
        <w:rPr>
          <w:lang w:bidi="ar-SA"/>
        </w:rPr>
        <w:t xml:space="preserve">, titrate to effect. </w:t>
      </w:r>
    </w:p>
    <w:p w14:paraId="63EDF09A" w14:textId="75F5F9EA" w:rsidR="000B7FCF" w:rsidRPr="00D3624C" w:rsidRDefault="000B7FCF" w:rsidP="00457858">
      <w:pPr>
        <w:numPr>
          <w:ilvl w:val="3"/>
          <w:numId w:val="2"/>
        </w:numPr>
        <w:rPr>
          <w:lang w:bidi="ar-SA"/>
        </w:rPr>
      </w:pPr>
      <w:r>
        <w:rPr>
          <w:lang w:bidi="ar-SA"/>
        </w:rPr>
        <w:t xml:space="preserve">If patient is still awake/responsive due to poor UGI absorption, strongly consider rectal self-administration of Digitalis 100mg and amitriptyline 4,000 to 8,000 mg. </w:t>
      </w:r>
    </w:p>
    <w:p w14:paraId="1D18574C" w14:textId="77777777" w:rsidR="003A2E52" w:rsidRPr="00D3624C" w:rsidRDefault="003A2E52" w:rsidP="003A2E52">
      <w:pPr>
        <w:ind w:left="2880"/>
        <w:rPr>
          <w:lang w:bidi="ar-SA"/>
        </w:rPr>
      </w:pPr>
    </w:p>
    <w:p w14:paraId="734E3D8F" w14:textId="77777777" w:rsidR="003A2E52" w:rsidRPr="00D3624C" w:rsidRDefault="003A2E52" w:rsidP="003A2E52">
      <w:pPr>
        <w:numPr>
          <w:ilvl w:val="1"/>
          <w:numId w:val="2"/>
        </w:numPr>
        <w:rPr>
          <w:lang w:bidi="ar-SA"/>
        </w:rPr>
      </w:pPr>
      <w:r w:rsidRPr="00D3624C">
        <w:rPr>
          <w:lang w:bidi="ar-SA"/>
        </w:rPr>
        <w:t xml:space="preserve">Opiate/Benzo tolerance: </w:t>
      </w:r>
    </w:p>
    <w:p w14:paraId="457F1DF5" w14:textId="664E07AA" w:rsidR="003A2E52" w:rsidRPr="00D3624C" w:rsidRDefault="003A2E52" w:rsidP="003A2E52">
      <w:pPr>
        <w:numPr>
          <w:ilvl w:val="2"/>
          <w:numId w:val="2"/>
        </w:numPr>
        <w:rPr>
          <w:lang w:bidi="ar-SA"/>
        </w:rPr>
      </w:pPr>
      <w:r w:rsidRPr="00D3624C">
        <w:rPr>
          <w:lang w:bidi="ar-SA"/>
        </w:rPr>
        <w:t>Phenobarbital, oral or rectal: 400 to 1,000mg, and/or</w:t>
      </w:r>
    </w:p>
    <w:p w14:paraId="72EF14C3" w14:textId="77777777" w:rsidR="000B7FCF" w:rsidRDefault="000B7FCF" w:rsidP="000B7FCF">
      <w:pPr>
        <w:numPr>
          <w:ilvl w:val="2"/>
          <w:numId w:val="2"/>
        </w:numPr>
        <w:rPr>
          <w:color w:val="7030A0"/>
          <w:lang w:bidi="ar-SA"/>
        </w:rPr>
      </w:pPr>
      <w:r>
        <w:rPr>
          <w:color w:val="7030A0"/>
          <w:lang w:bidi="ar-SA"/>
        </w:rPr>
        <w:t>Place rectal catheter for repeat self-administration and/or sedation</w:t>
      </w:r>
    </w:p>
    <w:p w14:paraId="42FC7EF9" w14:textId="377AC9A2" w:rsidR="00A05343" w:rsidRDefault="005909B5" w:rsidP="000B7FCF">
      <w:pPr>
        <w:numPr>
          <w:ilvl w:val="3"/>
          <w:numId w:val="2"/>
        </w:numPr>
        <w:rPr>
          <w:lang w:bidi="ar-SA"/>
        </w:rPr>
      </w:pPr>
      <w:r w:rsidRPr="00D3624C">
        <w:rPr>
          <w:lang w:bidi="ar-SA"/>
        </w:rPr>
        <w:t>C</w:t>
      </w:r>
      <w:r w:rsidR="00E35995" w:rsidRPr="00D3624C">
        <w:rPr>
          <w:lang w:bidi="ar-SA"/>
        </w:rPr>
        <w:t xml:space="preserve">hloral hydrate </w:t>
      </w:r>
      <w:r w:rsidRPr="00D3624C">
        <w:rPr>
          <w:lang w:bidi="ar-SA"/>
        </w:rPr>
        <w:t xml:space="preserve">self-administered </w:t>
      </w:r>
      <w:r w:rsidR="00E35995" w:rsidRPr="00D3624C">
        <w:rPr>
          <w:lang w:bidi="ar-SA"/>
        </w:rPr>
        <w:t>rectally in 10gm doses</w:t>
      </w:r>
      <w:r w:rsidR="00204F85" w:rsidRPr="00D3624C">
        <w:rPr>
          <w:lang w:bidi="ar-SA"/>
        </w:rPr>
        <w:t xml:space="preserve"> (each in about </w:t>
      </w:r>
      <w:r w:rsidR="00043A39" w:rsidRPr="00D3624C">
        <w:rPr>
          <w:lang w:bidi="ar-SA"/>
        </w:rPr>
        <w:t>60</w:t>
      </w:r>
      <w:r w:rsidR="00204F85" w:rsidRPr="00D3624C">
        <w:rPr>
          <w:lang w:bidi="ar-SA"/>
        </w:rPr>
        <w:t>cc of water or juice)</w:t>
      </w:r>
      <w:r w:rsidR="00E35995" w:rsidRPr="00D3624C">
        <w:rPr>
          <w:lang w:bidi="ar-SA"/>
        </w:rPr>
        <w:t>, titrate q5-10 min as needed until sedation is adequate, to total of 30gm</w:t>
      </w:r>
      <w:bookmarkStart w:id="0" w:name="_GoBack"/>
      <w:bookmarkEnd w:id="0"/>
    </w:p>
    <w:p w14:paraId="7C961355" w14:textId="77777777" w:rsidR="000B7FCF" w:rsidRPr="00D3624C" w:rsidRDefault="000B7FCF" w:rsidP="000B7FCF">
      <w:pPr>
        <w:ind w:left="1440"/>
        <w:rPr>
          <w:lang w:bidi="ar-SA"/>
        </w:rPr>
      </w:pPr>
    </w:p>
    <w:sectPr w:rsidR="000B7FCF" w:rsidRPr="00D3624C" w:rsidSect="00592B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BAB34" w14:textId="77777777" w:rsidR="00751BA3" w:rsidRDefault="00751BA3" w:rsidP="00E31EBA">
      <w:r>
        <w:separator/>
      </w:r>
    </w:p>
  </w:endnote>
  <w:endnote w:type="continuationSeparator" w:id="0">
    <w:p w14:paraId="24E8323B" w14:textId="77777777" w:rsidR="00751BA3" w:rsidRDefault="00751BA3" w:rsidP="00E3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471D7" w14:textId="77777777" w:rsidR="00751BA3" w:rsidRDefault="00751BA3" w:rsidP="00E31EBA">
      <w:r>
        <w:separator/>
      </w:r>
    </w:p>
  </w:footnote>
  <w:footnote w:type="continuationSeparator" w:id="0">
    <w:p w14:paraId="68ACF488" w14:textId="77777777" w:rsidR="00751BA3" w:rsidRDefault="00751BA3" w:rsidP="00E3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D8F7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D0090"/>
    <w:multiLevelType w:val="hybridMultilevel"/>
    <w:tmpl w:val="7772D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96"/>
    <w:rsid w:val="00043A39"/>
    <w:rsid w:val="000B7FCF"/>
    <w:rsid w:val="000E3EA6"/>
    <w:rsid w:val="000F1D89"/>
    <w:rsid w:val="0015021E"/>
    <w:rsid w:val="00162ECF"/>
    <w:rsid w:val="001A7767"/>
    <w:rsid w:val="001F7FCD"/>
    <w:rsid w:val="00204F85"/>
    <w:rsid w:val="00207FD6"/>
    <w:rsid w:val="002100E2"/>
    <w:rsid w:val="002A396C"/>
    <w:rsid w:val="002A5207"/>
    <w:rsid w:val="00350D1F"/>
    <w:rsid w:val="003A2E52"/>
    <w:rsid w:val="003E7660"/>
    <w:rsid w:val="00457858"/>
    <w:rsid w:val="00476AAB"/>
    <w:rsid w:val="00495825"/>
    <w:rsid w:val="00533EF0"/>
    <w:rsid w:val="005434EB"/>
    <w:rsid w:val="00547D24"/>
    <w:rsid w:val="00581E96"/>
    <w:rsid w:val="00583541"/>
    <w:rsid w:val="005909B5"/>
    <w:rsid w:val="00592B38"/>
    <w:rsid w:val="005B67E0"/>
    <w:rsid w:val="005F24F9"/>
    <w:rsid w:val="006D75E2"/>
    <w:rsid w:val="006E7704"/>
    <w:rsid w:val="006F4092"/>
    <w:rsid w:val="00724606"/>
    <w:rsid w:val="00751BA3"/>
    <w:rsid w:val="007C494E"/>
    <w:rsid w:val="007F29D7"/>
    <w:rsid w:val="008442E5"/>
    <w:rsid w:val="008837F5"/>
    <w:rsid w:val="008B5D4A"/>
    <w:rsid w:val="008E52C0"/>
    <w:rsid w:val="009159EF"/>
    <w:rsid w:val="009B608F"/>
    <w:rsid w:val="009F2560"/>
    <w:rsid w:val="00A05343"/>
    <w:rsid w:val="00A31728"/>
    <w:rsid w:val="00A55F55"/>
    <w:rsid w:val="00A97BD7"/>
    <w:rsid w:val="00AD5835"/>
    <w:rsid w:val="00B878BA"/>
    <w:rsid w:val="00BE03BD"/>
    <w:rsid w:val="00C34480"/>
    <w:rsid w:val="00C551F3"/>
    <w:rsid w:val="00C908B4"/>
    <w:rsid w:val="00D35CA8"/>
    <w:rsid w:val="00D3624C"/>
    <w:rsid w:val="00D60271"/>
    <w:rsid w:val="00D87064"/>
    <w:rsid w:val="00DE61A7"/>
    <w:rsid w:val="00E31EBA"/>
    <w:rsid w:val="00E35995"/>
    <w:rsid w:val="00ED1575"/>
    <w:rsid w:val="00F518AB"/>
    <w:rsid w:val="00F55EDD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7700C"/>
  <w14:defaultImageDpi w14:val="300"/>
  <w15:chartTrackingRefBased/>
  <w15:docId w15:val="{B71AC7D8-8DFA-4CE4-BEED-1CA1B6A9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3F6A2F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A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6A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6A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F6A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F6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6A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6A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F6A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F6A2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F6A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F6A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F6A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F6A2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F6A2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F6A2F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3F6A2F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F6A2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F6A2F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F6A2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F6A2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A2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3F6A2F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3F6A2F"/>
    <w:rPr>
      <w:b/>
      <w:bCs/>
    </w:rPr>
  </w:style>
  <w:style w:type="character" w:styleId="Emphasis">
    <w:name w:val="Emphasis"/>
    <w:uiPriority w:val="20"/>
    <w:qFormat/>
    <w:rsid w:val="003F6A2F"/>
    <w:rPr>
      <w:rFonts w:ascii="Calibri" w:hAnsi="Calibri"/>
      <w:b/>
      <w:i/>
      <w:iCs/>
    </w:rPr>
  </w:style>
  <w:style w:type="paragraph" w:customStyle="1" w:styleId="MediumGrid21">
    <w:name w:val="Medium Grid 21"/>
    <w:basedOn w:val="Normal"/>
    <w:uiPriority w:val="1"/>
    <w:qFormat/>
    <w:rsid w:val="003F6A2F"/>
    <w:rPr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3F6A2F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3F6A2F"/>
    <w:rPr>
      <w:i/>
    </w:rPr>
  </w:style>
  <w:style w:type="character" w:customStyle="1" w:styleId="ColorfulGrid-Accent1Char">
    <w:name w:val="Colorful Grid - Accent 1 Char"/>
    <w:link w:val="ColorfulGrid-Accent11"/>
    <w:uiPriority w:val="29"/>
    <w:rsid w:val="003F6A2F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3F6A2F"/>
    <w:pPr>
      <w:ind w:left="720" w:right="720"/>
    </w:pPr>
    <w:rPr>
      <w:b/>
      <w:i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3F6A2F"/>
    <w:rPr>
      <w:b/>
      <w:i/>
      <w:sz w:val="24"/>
    </w:rPr>
  </w:style>
  <w:style w:type="character" w:customStyle="1" w:styleId="PlainTable31">
    <w:name w:val="Plain Table 31"/>
    <w:uiPriority w:val="19"/>
    <w:qFormat/>
    <w:rsid w:val="003F6A2F"/>
    <w:rPr>
      <w:i/>
      <w:color w:val="5A5A5A"/>
    </w:rPr>
  </w:style>
  <w:style w:type="character" w:customStyle="1" w:styleId="PlainTable41">
    <w:name w:val="Plain Table 41"/>
    <w:uiPriority w:val="21"/>
    <w:qFormat/>
    <w:rsid w:val="003F6A2F"/>
    <w:rPr>
      <w:b/>
      <w:i/>
      <w:sz w:val="24"/>
      <w:szCs w:val="24"/>
      <w:u w:val="single"/>
    </w:rPr>
  </w:style>
  <w:style w:type="character" w:customStyle="1" w:styleId="PlainTable51">
    <w:name w:val="Plain Table 51"/>
    <w:uiPriority w:val="31"/>
    <w:qFormat/>
    <w:rsid w:val="003F6A2F"/>
    <w:rPr>
      <w:sz w:val="24"/>
      <w:szCs w:val="24"/>
      <w:u w:val="single"/>
    </w:rPr>
  </w:style>
  <w:style w:type="character" w:customStyle="1" w:styleId="TableGridLight1">
    <w:name w:val="Table Grid Light1"/>
    <w:uiPriority w:val="32"/>
    <w:qFormat/>
    <w:rsid w:val="003F6A2F"/>
    <w:rPr>
      <w:b/>
      <w:sz w:val="24"/>
      <w:u w:val="single"/>
    </w:rPr>
  </w:style>
  <w:style w:type="character" w:customStyle="1" w:styleId="GridTable1Light1">
    <w:name w:val="Grid Table 1 Light1"/>
    <w:uiPriority w:val="33"/>
    <w:qFormat/>
    <w:rsid w:val="003F6A2F"/>
    <w:rPr>
      <w:rFonts w:ascii="Cambria" w:eastAsia="Times New Roman" w:hAnsi="Cambria"/>
      <w:b/>
      <w:i/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3F6A2F"/>
    <w:pPr>
      <w:outlineLvl w:val="9"/>
    </w:pPr>
  </w:style>
  <w:style w:type="table" w:styleId="TableGrid">
    <w:name w:val="Table Grid"/>
    <w:basedOn w:val="TableNormal"/>
    <w:uiPriority w:val="59"/>
    <w:rsid w:val="00000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21374"/>
    <w:rPr>
      <w:color w:val="0000FF"/>
      <w:u w:val="single"/>
    </w:rPr>
  </w:style>
  <w:style w:type="character" w:styleId="UnresolvedMention">
    <w:name w:val="Unresolved Mention"/>
    <w:uiPriority w:val="47"/>
    <w:rsid w:val="009B608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053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Links>
    <vt:vector size="6" baseType="variant"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mailto:info@BayAreaEndOfLifeOptions.com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Lonny Shavelson</dc:creator>
  <cp:keywords/>
  <cp:lastModifiedBy>Lonny Shavelson</cp:lastModifiedBy>
  <cp:revision>18</cp:revision>
  <cp:lastPrinted>2017-05-15T16:47:00Z</cp:lastPrinted>
  <dcterms:created xsi:type="dcterms:W3CDTF">2019-12-13T02:06:00Z</dcterms:created>
  <dcterms:modified xsi:type="dcterms:W3CDTF">2020-02-02T20:51:00Z</dcterms:modified>
</cp:coreProperties>
</file>